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8167" w14:textId="5B2AA39F" w:rsidR="00C92531" w:rsidRPr="00C92531" w:rsidRDefault="00C92531" w:rsidP="00C92531">
      <w:pPr>
        <w:pStyle w:val="1"/>
        <w:spacing w:before="185" w:line="259" w:lineRule="auto"/>
        <w:ind w:left="2068" w:hanging="816"/>
        <w:jc w:val="center"/>
        <w:rPr>
          <w:b w:val="0"/>
          <w:bCs w:val="0"/>
        </w:rPr>
      </w:pPr>
      <w:r w:rsidRPr="00C92531">
        <w:rPr>
          <w:b w:val="0"/>
          <w:bCs w:val="0"/>
        </w:rPr>
        <w:t>МОУ Ясашно – Ташлинская СОШ</w:t>
      </w:r>
    </w:p>
    <w:p w14:paraId="092B4FF7" w14:textId="433742B2" w:rsidR="00AE3B2F" w:rsidRDefault="00C92583">
      <w:pPr>
        <w:pStyle w:val="1"/>
        <w:spacing w:before="185" w:line="259" w:lineRule="auto"/>
        <w:ind w:left="2068" w:hanging="816"/>
        <w:jc w:val="left"/>
      </w:pPr>
      <w:r>
        <w:t>Ежеквартальный</w:t>
      </w:r>
      <w:r>
        <w:rPr>
          <w:spacing w:val="-13"/>
        </w:rPr>
        <w:t xml:space="preserve"> </w:t>
      </w:r>
      <w:r>
        <w:t>мониторинг</w:t>
      </w:r>
      <w:r>
        <w:rPr>
          <w:spacing w:val="-13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показателей функционирования центров «Точка роста»</w:t>
      </w:r>
    </w:p>
    <w:p w14:paraId="212823F9" w14:textId="77777777" w:rsidR="00AE3B2F" w:rsidRDefault="00AE3B2F">
      <w:pPr>
        <w:pStyle w:val="a3"/>
        <w:ind w:left="0"/>
        <w:jc w:val="left"/>
      </w:pPr>
    </w:p>
    <w:p w14:paraId="1BF8CF51" w14:textId="77777777" w:rsidR="00AE3B2F" w:rsidRDefault="00C92583">
      <w:pPr>
        <w:pStyle w:val="1"/>
        <w:numPr>
          <w:ilvl w:val="0"/>
          <w:numId w:val="5"/>
        </w:numPr>
        <w:tabs>
          <w:tab w:val="left" w:pos="1071"/>
        </w:tabs>
        <w:ind w:left="1071"/>
        <w:jc w:val="both"/>
      </w:pPr>
      <w:r>
        <w:t>Для созданных в</w:t>
      </w:r>
      <w:r>
        <w:rPr>
          <w:spacing w:val="-1"/>
        </w:rPr>
        <w:t xml:space="preserve"> </w:t>
      </w:r>
      <w:r>
        <w:t>2021-2023 годах и</w:t>
      </w:r>
      <w:r>
        <w:rPr>
          <w:spacing w:val="-1"/>
        </w:rPr>
        <w:t xml:space="preserve"> </w:t>
      </w:r>
      <w:r>
        <w:t xml:space="preserve">функционирующих </w:t>
      </w:r>
      <w:r>
        <w:rPr>
          <w:spacing w:val="-2"/>
        </w:rPr>
        <w:t>сущностей.</w:t>
      </w:r>
    </w:p>
    <w:p w14:paraId="33361152" w14:textId="77777777" w:rsidR="00AE3B2F" w:rsidRDefault="00C92583">
      <w:pPr>
        <w:pStyle w:val="a3"/>
        <w:ind w:left="3174"/>
        <w:jc w:val="left"/>
      </w:pPr>
      <w:r>
        <w:rPr>
          <w:color w:val="FF0000"/>
        </w:rPr>
        <w:t>за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период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01.10.2024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31.12.2024</w:t>
      </w:r>
    </w:p>
    <w:p w14:paraId="3C4347C9" w14:textId="77777777" w:rsidR="00AE3B2F" w:rsidRDefault="00AE3B2F">
      <w:pPr>
        <w:pStyle w:val="a3"/>
        <w:ind w:left="0"/>
        <w:jc w:val="left"/>
      </w:pPr>
    </w:p>
    <w:p w14:paraId="7C25D16B" w14:textId="77777777" w:rsidR="00AE3B2F" w:rsidRDefault="00C92583">
      <w:pPr>
        <w:pStyle w:val="a3"/>
        <w:ind w:left="711"/>
      </w:pPr>
      <w:r>
        <w:rPr>
          <w:u w:val="single"/>
        </w:rPr>
        <w:t>Аналитическая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часть</w:t>
      </w:r>
    </w:p>
    <w:p w14:paraId="51DFE92F" w14:textId="77777777" w:rsidR="00AE3B2F" w:rsidRDefault="00C92583">
      <w:pPr>
        <w:pStyle w:val="a3"/>
        <w:ind w:right="147" w:firstLine="709"/>
      </w:pPr>
      <w:r>
        <w:t>Аналитическая часть отчета представляет собой оценку деятельности центров «Точка роста» в целом по муниципальному образованию за отчетный период и включает следующую информацию:</w:t>
      </w:r>
    </w:p>
    <w:p w14:paraId="16019EE5" w14:textId="32F85FE2" w:rsidR="00AE3B2F" w:rsidRDefault="00C92583">
      <w:pPr>
        <w:pStyle w:val="a4"/>
        <w:numPr>
          <w:ilvl w:val="0"/>
          <w:numId w:val="3"/>
        </w:numPr>
        <w:tabs>
          <w:tab w:val="left" w:pos="1419"/>
        </w:tabs>
        <w:ind w:right="150" w:firstLine="709"/>
        <w:jc w:val="both"/>
        <w:rPr>
          <w:sz w:val="28"/>
        </w:rPr>
      </w:pPr>
      <w:r>
        <w:rPr>
          <w:sz w:val="28"/>
        </w:rPr>
        <w:t>Результаты анализа достигнутых значений показателей создания и функционирования центров (в случае не достижения значения показателя по итогам года, с указанием причин и планируемого срока достижения);</w:t>
      </w:r>
    </w:p>
    <w:tbl>
      <w:tblPr>
        <w:tblW w:w="8254" w:type="dxa"/>
        <w:tblLayout w:type="fixed"/>
        <w:tblLook w:val="04A0" w:firstRow="1" w:lastRow="0" w:firstColumn="1" w:lastColumn="0" w:noHBand="0" w:noVBand="1"/>
      </w:tblPr>
      <w:tblGrid>
        <w:gridCol w:w="517"/>
        <w:gridCol w:w="5687"/>
        <w:gridCol w:w="2050"/>
      </w:tblGrid>
      <w:tr w:rsidR="00C92583" w:rsidRPr="00FA40EE" w14:paraId="1BC5F64F" w14:textId="77777777" w:rsidTr="00266EC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F6FE" w14:textId="77777777" w:rsidR="00C92583" w:rsidRPr="00FA40EE" w:rsidRDefault="00C92583" w:rsidP="00266ECB">
            <w:pPr>
              <w:suppressAutoHyphens/>
              <w:jc w:val="both"/>
              <w:rPr>
                <w:sz w:val="28"/>
                <w:szCs w:val="28"/>
              </w:rPr>
            </w:pPr>
            <w:r w:rsidRPr="00FA40EE">
              <w:rPr>
                <w:sz w:val="28"/>
                <w:szCs w:val="28"/>
              </w:rPr>
              <w:t>№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4BDD" w14:textId="77777777" w:rsidR="00C92583" w:rsidRPr="00FA40EE" w:rsidRDefault="00C92583" w:rsidP="00266ECB">
            <w:pPr>
              <w:suppressAutoHyphens/>
              <w:spacing w:before="240"/>
              <w:jc w:val="center"/>
              <w:rPr>
                <w:sz w:val="28"/>
                <w:szCs w:val="28"/>
              </w:rPr>
            </w:pPr>
            <w:r w:rsidRPr="00FA40EE">
              <w:rPr>
                <w:sz w:val="28"/>
                <w:szCs w:val="28"/>
              </w:rPr>
              <w:t>Наименовании</w:t>
            </w:r>
          </w:p>
          <w:p w14:paraId="304D0BBE" w14:textId="77777777" w:rsidR="00C92583" w:rsidRPr="00FA40EE" w:rsidRDefault="00C92583" w:rsidP="00266ECB">
            <w:pPr>
              <w:suppressAutoHyphens/>
              <w:jc w:val="center"/>
              <w:rPr>
                <w:sz w:val="28"/>
                <w:szCs w:val="28"/>
              </w:rPr>
            </w:pPr>
            <w:r w:rsidRPr="00FA40EE">
              <w:rPr>
                <w:sz w:val="28"/>
                <w:szCs w:val="28"/>
              </w:rPr>
              <w:t>индикатора</w:t>
            </w:r>
            <w:r w:rsidRPr="00FA40EE">
              <w:rPr>
                <w:sz w:val="28"/>
                <w:szCs w:val="28"/>
                <w:lang w:val="en-US"/>
              </w:rPr>
              <w:t>/</w:t>
            </w:r>
            <w:r w:rsidRPr="00FA40EE">
              <w:rPr>
                <w:sz w:val="28"/>
                <w:szCs w:val="28"/>
              </w:rPr>
              <w:t>показателя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432E" w14:textId="77777777" w:rsidR="00C92583" w:rsidRPr="00FA40EE" w:rsidRDefault="00C92583" w:rsidP="00266ECB">
            <w:pPr>
              <w:suppressAutoHyphens/>
              <w:rPr>
                <w:sz w:val="28"/>
                <w:szCs w:val="28"/>
              </w:rPr>
            </w:pPr>
            <w:r w:rsidRPr="00FA40EE">
              <w:rPr>
                <w:sz w:val="28"/>
                <w:szCs w:val="28"/>
              </w:rPr>
              <w:t>Достигнутое значение в целом по муниципальному образованию</w:t>
            </w:r>
          </w:p>
        </w:tc>
      </w:tr>
      <w:tr w:rsidR="00C92583" w:rsidRPr="00FA40EE" w14:paraId="63D8D0F0" w14:textId="77777777" w:rsidTr="00266EC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E9D4" w14:textId="77777777" w:rsidR="00C92583" w:rsidRPr="00FA40EE" w:rsidRDefault="00C92583" w:rsidP="00266ECB">
            <w:pPr>
              <w:suppressAutoHyphens/>
              <w:jc w:val="both"/>
              <w:rPr>
                <w:sz w:val="28"/>
                <w:szCs w:val="28"/>
              </w:rPr>
            </w:pPr>
            <w:r w:rsidRPr="00FA40EE">
              <w:rPr>
                <w:sz w:val="28"/>
                <w:szCs w:val="28"/>
              </w:rPr>
              <w:t>1.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152D" w14:textId="77777777" w:rsidR="00C92583" w:rsidRPr="00FA40EE" w:rsidRDefault="00C92583" w:rsidP="00266ECB">
            <w:pPr>
              <w:suppressAutoHyphens/>
              <w:jc w:val="both"/>
              <w:rPr>
                <w:sz w:val="28"/>
                <w:szCs w:val="28"/>
              </w:rPr>
            </w:pPr>
            <w:r w:rsidRPr="00FA40EE">
              <w:rPr>
                <w:sz w:val="28"/>
                <w:szCs w:val="28"/>
              </w:rPr>
              <w:t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общеинтеллектуальной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2ACD" w14:textId="77777777" w:rsidR="00C92583" w:rsidRPr="00FA40EE" w:rsidRDefault="00C92583" w:rsidP="00266ECB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</w:tr>
      <w:tr w:rsidR="00C92583" w:rsidRPr="00FA40EE" w14:paraId="697FF867" w14:textId="77777777" w:rsidTr="00266EC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788F" w14:textId="77777777" w:rsidR="00C92583" w:rsidRPr="00FA40EE" w:rsidRDefault="00C92583" w:rsidP="00266ECB">
            <w:pPr>
              <w:suppressAutoHyphens/>
              <w:jc w:val="both"/>
              <w:rPr>
                <w:sz w:val="28"/>
                <w:szCs w:val="28"/>
              </w:rPr>
            </w:pPr>
            <w:r w:rsidRPr="00FA40EE">
              <w:rPr>
                <w:sz w:val="28"/>
                <w:szCs w:val="28"/>
              </w:rPr>
              <w:t>2.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B29B" w14:textId="77777777" w:rsidR="00C92583" w:rsidRPr="00FA40EE" w:rsidRDefault="00C92583" w:rsidP="00266ECB">
            <w:pPr>
              <w:suppressAutoHyphens/>
              <w:jc w:val="both"/>
              <w:rPr>
                <w:sz w:val="28"/>
                <w:szCs w:val="28"/>
              </w:rPr>
            </w:pPr>
            <w:r w:rsidRPr="00FA40EE">
              <w:rPr>
                <w:sz w:val="28"/>
                <w:szCs w:val="28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C809" w14:textId="77777777" w:rsidR="00C92583" w:rsidRPr="00FA40EE" w:rsidRDefault="00C92583" w:rsidP="00266ECB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C92583" w:rsidRPr="00FA40EE" w14:paraId="640765D5" w14:textId="77777777" w:rsidTr="00266EC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8046" w14:textId="77777777" w:rsidR="00C92583" w:rsidRPr="00FA40EE" w:rsidRDefault="00C92583" w:rsidP="00266ECB">
            <w:pPr>
              <w:suppressAutoHyphens/>
              <w:jc w:val="both"/>
              <w:rPr>
                <w:sz w:val="28"/>
                <w:szCs w:val="28"/>
              </w:rPr>
            </w:pPr>
            <w:r w:rsidRPr="00FA40EE">
              <w:rPr>
                <w:sz w:val="28"/>
                <w:szCs w:val="28"/>
              </w:rPr>
              <w:t>3.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FD1D" w14:textId="77777777" w:rsidR="00C92583" w:rsidRPr="00FA40EE" w:rsidRDefault="00C92583" w:rsidP="00266ECB">
            <w:pPr>
              <w:suppressAutoHyphens/>
              <w:jc w:val="both"/>
              <w:rPr>
                <w:sz w:val="28"/>
                <w:szCs w:val="28"/>
              </w:rPr>
            </w:pPr>
            <w:r w:rsidRPr="00FA40EE">
              <w:rPr>
                <w:sz w:val="28"/>
                <w:szCs w:val="28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(%)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E26E" w14:textId="77777777" w:rsidR="00C92583" w:rsidRPr="00FA40EE" w:rsidRDefault="00C92583" w:rsidP="00266ECB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FA40EE">
              <w:rPr>
                <w:sz w:val="28"/>
                <w:szCs w:val="28"/>
              </w:rPr>
              <w:t>100</w:t>
            </w:r>
          </w:p>
        </w:tc>
      </w:tr>
    </w:tbl>
    <w:p w14:paraId="6C636520" w14:textId="77777777" w:rsidR="001D1AF0" w:rsidRPr="00C92583" w:rsidRDefault="001D1AF0" w:rsidP="00C92583">
      <w:pPr>
        <w:tabs>
          <w:tab w:val="left" w:pos="1419"/>
        </w:tabs>
        <w:ind w:right="150"/>
        <w:jc w:val="both"/>
        <w:rPr>
          <w:sz w:val="28"/>
        </w:rPr>
      </w:pPr>
    </w:p>
    <w:p w14:paraId="57398378" w14:textId="77777777" w:rsidR="00AE3B2F" w:rsidRDefault="00C92583">
      <w:pPr>
        <w:pStyle w:val="a4"/>
        <w:numPr>
          <w:ilvl w:val="0"/>
          <w:numId w:val="3"/>
        </w:numPr>
        <w:tabs>
          <w:tab w:val="left" w:pos="1418"/>
        </w:tabs>
        <w:ind w:left="1418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4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pacing w:val="-2"/>
          <w:sz w:val="28"/>
        </w:rPr>
        <w:t>предметам</w:t>
      </w:r>
    </w:p>
    <w:p w14:paraId="547568FC" w14:textId="0ADA8E59" w:rsidR="00AE3B2F" w:rsidRDefault="00C92583">
      <w:pPr>
        <w:ind w:left="3" w:right="146"/>
        <w:jc w:val="both"/>
        <w:rPr>
          <w:sz w:val="28"/>
        </w:rPr>
      </w:pPr>
      <w:r>
        <w:rPr>
          <w:sz w:val="28"/>
        </w:rPr>
        <w:t xml:space="preserve">«Физика», «Химия», «Биология», учебным предметам естественно-научной и технологической направленностей из части учебного плана, формируемой участниками образовательных отношений (динамика успеваемости и </w:t>
      </w:r>
      <w:r>
        <w:rPr>
          <w:sz w:val="28"/>
        </w:rPr>
        <w:lastRenderedPageBreak/>
        <w:t xml:space="preserve">результатов ГИА по указанным предметам, наличие обучающихся, набравших на ЕГЭ более 90 баллов) – </w:t>
      </w:r>
      <w:r>
        <w:rPr>
          <w:i/>
          <w:sz w:val="28"/>
        </w:rPr>
        <w:t>информация предоставляется в информационно- аналитических отчетах за II квартал</w:t>
      </w:r>
      <w:r>
        <w:rPr>
          <w:sz w:val="28"/>
        </w:rPr>
        <w:t>;</w:t>
      </w:r>
    </w:p>
    <w:p w14:paraId="12271686" w14:textId="77777777" w:rsidR="00C92583" w:rsidRPr="00FA40EE" w:rsidRDefault="00C92583" w:rsidP="00C92583">
      <w:pPr>
        <w:pStyle w:val="a4"/>
        <w:ind w:left="1069"/>
        <w:rPr>
          <w:sz w:val="28"/>
          <w:szCs w:val="28"/>
        </w:rPr>
      </w:pPr>
      <w:r w:rsidRPr="00FA40EE">
        <w:rPr>
          <w:sz w:val="28"/>
          <w:szCs w:val="28"/>
        </w:rPr>
        <w:t xml:space="preserve">- качество реализации рабочих программ по предметам: </w:t>
      </w:r>
    </w:p>
    <w:p w14:paraId="0097BFB7" w14:textId="75CDF196" w:rsidR="00C92583" w:rsidRPr="00FA40EE" w:rsidRDefault="00C92583" w:rsidP="00C92583">
      <w:pPr>
        <w:pStyle w:val="a4"/>
        <w:ind w:left="1069"/>
        <w:rPr>
          <w:sz w:val="28"/>
          <w:szCs w:val="28"/>
        </w:rPr>
      </w:pPr>
      <w:r w:rsidRPr="00FA40EE">
        <w:rPr>
          <w:sz w:val="28"/>
          <w:szCs w:val="28"/>
        </w:rPr>
        <w:t>«Физика» - 6</w:t>
      </w:r>
      <w:r w:rsidR="00DD5583">
        <w:rPr>
          <w:sz w:val="28"/>
          <w:szCs w:val="28"/>
        </w:rPr>
        <w:t>1</w:t>
      </w:r>
      <w:r w:rsidRPr="00FA40EE">
        <w:rPr>
          <w:sz w:val="28"/>
          <w:szCs w:val="28"/>
        </w:rPr>
        <w:t xml:space="preserve">%, «Химия» - </w:t>
      </w:r>
      <w:r w:rsidR="00DD5583">
        <w:rPr>
          <w:sz w:val="28"/>
          <w:szCs w:val="28"/>
        </w:rPr>
        <w:t>61</w:t>
      </w:r>
      <w:r w:rsidRPr="00FA40EE">
        <w:rPr>
          <w:sz w:val="28"/>
          <w:szCs w:val="28"/>
        </w:rPr>
        <w:t xml:space="preserve">%, «Биология» - </w:t>
      </w:r>
      <w:r>
        <w:rPr>
          <w:sz w:val="28"/>
          <w:szCs w:val="28"/>
        </w:rPr>
        <w:t>59</w:t>
      </w:r>
      <w:r w:rsidRPr="00FA40EE">
        <w:rPr>
          <w:sz w:val="28"/>
          <w:szCs w:val="28"/>
        </w:rPr>
        <w:t>%, «</w:t>
      </w:r>
      <w:r w:rsidR="0027365E">
        <w:rPr>
          <w:sz w:val="28"/>
          <w:szCs w:val="28"/>
        </w:rPr>
        <w:t>Труд (</w:t>
      </w:r>
      <w:r w:rsidRPr="00FA40EE">
        <w:rPr>
          <w:sz w:val="28"/>
          <w:szCs w:val="28"/>
        </w:rPr>
        <w:t>Технология</w:t>
      </w:r>
      <w:r w:rsidR="0027365E">
        <w:rPr>
          <w:sz w:val="28"/>
          <w:szCs w:val="28"/>
        </w:rPr>
        <w:t>)»</w:t>
      </w:r>
      <w:r w:rsidRPr="00FA40EE">
        <w:rPr>
          <w:sz w:val="28"/>
          <w:szCs w:val="28"/>
        </w:rPr>
        <w:t xml:space="preserve"> - </w:t>
      </w:r>
      <w:r>
        <w:rPr>
          <w:sz w:val="28"/>
          <w:szCs w:val="28"/>
        </w:rPr>
        <w:t>9</w:t>
      </w:r>
      <w:r w:rsidR="00DD5583">
        <w:rPr>
          <w:sz w:val="28"/>
          <w:szCs w:val="28"/>
        </w:rPr>
        <w:t>1</w:t>
      </w:r>
      <w:r w:rsidRPr="00FA40EE">
        <w:rPr>
          <w:sz w:val="28"/>
          <w:szCs w:val="28"/>
        </w:rPr>
        <w:t>%.</w:t>
      </w:r>
    </w:p>
    <w:p w14:paraId="58A28953" w14:textId="77777777" w:rsidR="00C92583" w:rsidRPr="00FA40EE" w:rsidRDefault="00C92583" w:rsidP="00C92583">
      <w:pPr>
        <w:pStyle w:val="a4"/>
        <w:ind w:left="1069"/>
        <w:rPr>
          <w:sz w:val="28"/>
          <w:szCs w:val="28"/>
        </w:rPr>
      </w:pPr>
      <w:r w:rsidRPr="00FA40EE">
        <w:rPr>
          <w:sz w:val="28"/>
          <w:szCs w:val="28"/>
        </w:rPr>
        <w:t>- анализ успеваемости обучающихся: успеваемость – 100%.</w:t>
      </w:r>
    </w:p>
    <w:p w14:paraId="6EF22C0F" w14:textId="7E252F41" w:rsidR="00C92583" w:rsidRPr="00C92583" w:rsidRDefault="00C92583" w:rsidP="00C9258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ОГЭ по биологии – 100% (качество знаний)</w:t>
      </w:r>
    </w:p>
    <w:p w14:paraId="374975F2" w14:textId="7392C187" w:rsidR="00AE3B2F" w:rsidRDefault="00C92583">
      <w:pPr>
        <w:pStyle w:val="a4"/>
        <w:numPr>
          <w:ilvl w:val="0"/>
          <w:numId w:val="3"/>
        </w:numPr>
        <w:tabs>
          <w:tab w:val="left" w:pos="1419"/>
        </w:tabs>
        <w:ind w:right="139" w:firstLine="709"/>
        <w:jc w:val="both"/>
        <w:rPr>
          <w:sz w:val="28"/>
        </w:rPr>
      </w:pPr>
      <w:r>
        <w:rPr>
          <w:sz w:val="28"/>
        </w:rPr>
        <w:t>Перечень дополнительных образовательных программ,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реализуемых на базе центров «Точка роста»;</w:t>
      </w:r>
    </w:p>
    <w:p w14:paraId="0556178E" w14:textId="77777777" w:rsidR="00C92583" w:rsidRPr="001963AA" w:rsidRDefault="00C92583" w:rsidP="00C92583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63AA">
        <w:rPr>
          <w:sz w:val="28"/>
          <w:szCs w:val="28"/>
        </w:rPr>
        <w:t>во внеурочной деятель</w:t>
      </w:r>
      <w:r>
        <w:rPr>
          <w:sz w:val="28"/>
          <w:szCs w:val="28"/>
        </w:rPr>
        <w:t>ности: «Экологическая химия» - 11</w:t>
      </w:r>
      <w:r w:rsidRPr="001963AA">
        <w:rPr>
          <w:sz w:val="28"/>
          <w:szCs w:val="28"/>
        </w:rPr>
        <w:t xml:space="preserve"> обучающихся.</w:t>
      </w:r>
    </w:p>
    <w:p w14:paraId="6EC15EBA" w14:textId="1D07F77A" w:rsidR="00C92583" w:rsidRPr="00C92583" w:rsidRDefault="00C92583" w:rsidP="00C92583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63AA">
        <w:rPr>
          <w:sz w:val="28"/>
          <w:szCs w:val="28"/>
        </w:rPr>
        <w:t>в реализации программ дополнительного о</w:t>
      </w:r>
      <w:r>
        <w:rPr>
          <w:sz w:val="28"/>
          <w:szCs w:val="28"/>
        </w:rPr>
        <w:t>бразования: «Робототехника» - 22</w:t>
      </w:r>
      <w:r w:rsidRPr="001963AA">
        <w:rPr>
          <w:sz w:val="28"/>
          <w:szCs w:val="28"/>
        </w:rPr>
        <w:t xml:space="preserve"> обучающи</w:t>
      </w:r>
      <w:r>
        <w:rPr>
          <w:sz w:val="28"/>
          <w:szCs w:val="28"/>
        </w:rPr>
        <w:t>хся, «Увлекательная физика» - 23</w:t>
      </w:r>
      <w:r w:rsidRPr="001963AA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.</w:t>
      </w:r>
    </w:p>
    <w:p w14:paraId="183E9C0F" w14:textId="55ADC2C9" w:rsidR="00AE3B2F" w:rsidRDefault="00C92583">
      <w:pPr>
        <w:pStyle w:val="a4"/>
        <w:numPr>
          <w:ilvl w:val="0"/>
          <w:numId w:val="3"/>
        </w:numPr>
        <w:tabs>
          <w:tab w:val="left" w:pos="1419"/>
        </w:tabs>
        <w:ind w:right="149" w:firstLine="709"/>
        <w:jc w:val="both"/>
        <w:rPr>
          <w:sz w:val="28"/>
        </w:rPr>
      </w:pPr>
      <w:r>
        <w:rPr>
          <w:sz w:val="28"/>
        </w:rPr>
        <w:t>Организация сетевого взаимодействия (описание и перечень организаций, в том числе из реального сектора экономики);</w:t>
      </w:r>
    </w:p>
    <w:p w14:paraId="0A39E0B4" w14:textId="0841F2F5" w:rsidR="00C92583" w:rsidRPr="00C92583" w:rsidRDefault="00C92583" w:rsidP="00C92583">
      <w:pPr>
        <w:pStyle w:val="a4"/>
        <w:ind w:firstLine="0"/>
        <w:rPr>
          <w:sz w:val="28"/>
          <w:szCs w:val="28"/>
        </w:rPr>
      </w:pPr>
      <w:r w:rsidRPr="00BC3983">
        <w:rPr>
          <w:sz w:val="28"/>
          <w:szCs w:val="28"/>
        </w:rPr>
        <w:t>- реализация программ в сетевой форме: заключён договор о сетевом взаимодействии с центром «Точка роста» МОУ Солдатскоташлинской СОШ.</w:t>
      </w:r>
    </w:p>
    <w:p w14:paraId="34F5A871" w14:textId="651250CE" w:rsidR="00AE3B2F" w:rsidRDefault="00C92583">
      <w:pPr>
        <w:pStyle w:val="a4"/>
        <w:numPr>
          <w:ilvl w:val="0"/>
          <w:numId w:val="3"/>
        </w:numPr>
        <w:tabs>
          <w:tab w:val="left" w:pos="1419"/>
        </w:tabs>
        <w:ind w:right="146" w:firstLine="709"/>
        <w:jc w:val="both"/>
        <w:rPr>
          <w:sz w:val="28"/>
        </w:rPr>
      </w:pPr>
      <w:r>
        <w:rPr>
          <w:sz w:val="28"/>
        </w:rPr>
        <w:t>Информация о вовлечении обучающихся общеобразовательных организаций в различные формы сопровождения и наставничества с использованием кадровых ресурсов;</w:t>
      </w:r>
    </w:p>
    <w:p w14:paraId="37FFA790" w14:textId="77777777" w:rsidR="00C92583" w:rsidRPr="008C138A" w:rsidRDefault="00C92583" w:rsidP="00C92583">
      <w:pPr>
        <w:pStyle w:val="a3"/>
        <w:spacing w:line="360" w:lineRule="atLeast"/>
        <w:rPr>
          <w:bCs/>
          <w:color w:val="474747"/>
        </w:rPr>
      </w:pPr>
      <w:r w:rsidRPr="008C138A">
        <w:rPr>
          <w:color w:val="474747"/>
        </w:rPr>
        <w:t>В числе самых распространенных форм наставничества: </w:t>
      </w:r>
      <w:r>
        <w:rPr>
          <w:color w:val="474747"/>
        </w:rPr>
        <w:t>«ученик-ученик»; «учитель-учитель»; учитель-ученик».</w:t>
      </w:r>
    </w:p>
    <w:p w14:paraId="65CC1F38" w14:textId="77777777" w:rsidR="00C92583" w:rsidRPr="00BC3983" w:rsidRDefault="00C92583" w:rsidP="00C92583">
      <w:pPr>
        <w:pStyle w:val="a4"/>
        <w:ind w:firstLine="0"/>
        <w:rPr>
          <w:sz w:val="28"/>
          <w:szCs w:val="28"/>
        </w:rPr>
      </w:pPr>
    </w:p>
    <w:p w14:paraId="62D6945D" w14:textId="77777777" w:rsidR="00C92583" w:rsidRDefault="00C92583" w:rsidP="00C92583">
      <w:pPr>
        <w:pStyle w:val="a4"/>
        <w:ind w:firstLine="0"/>
        <w:rPr>
          <w:sz w:val="28"/>
          <w:szCs w:val="28"/>
        </w:rPr>
      </w:pPr>
      <w:r w:rsidRPr="008C138A">
        <w:rPr>
          <w:sz w:val="28"/>
          <w:szCs w:val="28"/>
        </w:rPr>
        <w:t>Форматы взаимодействия</w:t>
      </w:r>
      <w:r>
        <w:rPr>
          <w:sz w:val="28"/>
          <w:szCs w:val="28"/>
        </w:rPr>
        <w:t>:</w:t>
      </w:r>
    </w:p>
    <w:p w14:paraId="5D0698A3" w14:textId="77777777" w:rsidR="00C92583" w:rsidRDefault="00C92583" w:rsidP="00C92583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Разработка, утверждение и реализация образовательных программ, проведение семинаров, консультаций и пр.</w:t>
      </w:r>
    </w:p>
    <w:p w14:paraId="611A91C9" w14:textId="77777777" w:rsidR="00C92583" w:rsidRDefault="00C92583" w:rsidP="00C92583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Обучающие мероприятия для обучающихся, с использованием современных образовательных технологий, средств обучения и воспитания.</w:t>
      </w:r>
    </w:p>
    <w:p w14:paraId="0FD4B1B0" w14:textId="6A81E9A6" w:rsidR="00C92583" w:rsidRPr="00C92583" w:rsidRDefault="00C92583" w:rsidP="00C92583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Демонстрация эффективного опыта.</w:t>
      </w:r>
    </w:p>
    <w:p w14:paraId="29C4D612" w14:textId="30FDCBEE" w:rsidR="00AE3B2F" w:rsidRPr="00312B7D" w:rsidRDefault="00C92583" w:rsidP="00312B7D">
      <w:pPr>
        <w:pStyle w:val="a4"/>
        <w:numPr>
          <w:ilvl w:val="0"/>
          <w:numId w:val="3"/>
        </w:numPr>
        <w:tabs>
          <w:tab w:val="left" w:pos="1419"/>
        </w:tabs>
        <w:ind w:right="147" w:firstLine="709"/>
        <w:jc w:val="both"/>
        <w:rPr>
          <w:sz w:val="28"/>
        </w:rPr>
      </w:pPr>
      <w:r>
        <w:rPr>
          <w:sz w:val="28"/>
        </w:rPr>
        <w:t>Сведения о реализации образовательных мероприятий (перечень реализованных мероприятий для обучающихся и педагогов не ниже регионального уровня с их кратким описанием):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2"/>
        <w:gridCol w:w="4331"/>
        <w:gridCol w:w="1797"/>
        <w:gridCol w:w="2372"/>
      </w:tblGrid>
      <w:tr w:rsidR="00AE3B2F" w14:paraId="0AAF5035" w14:textId="77777777" w:rsidTr="00312B7D">
        <w:trPr>
          <w:trHeight w:val="966"/>
        </w:trPr>
        <w:tc>
          <w:tcPr>
            <w:tcW w:w="1192" w:type="dxa"/>
          </w:tcPr>
          <w:p w14:paraId="7F5547FA" w14:textId="77777777" w:rsidR="00AE3B2F" w:rsidRDefault="00C92583">
            <w:pPr>
              <w:pStyle w:val="TableParagraph"/>
              <w:ind w:left="819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14:paraId="05B7410D" w14:textId="77777777" w:rsidR="00AE3B2F" w:rsidRDefault="00C92583">
            <w:pPr>
              <w:pStyle w:val="TableParagraph"/>
              <w:ind w:left="180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4331" w:type="dxa"/>
          </w:tcPr>
          <w:p w14:paraId="624753AE" w14:textId="77777777" w:rsidR="00AE3B2F" w:rsidRDefault="00C92583">
            <w:pPr>
              <w:pStyle w:val="TableParagraph"/>
              <w:tabs>
                <w:tab w:val="left" w:pos="2639"/>
              </w:tabs>
              <w:spacing w:line="320" w:lineRule="atLeast"/>
              <w:ind w:left="110" w:right="95" w:firstLine="709"/>
              <w:rPr>
                <w:b/>
                <w:sz w:val="28"/>
              </w:rPr>
            </w:pPr>
            <w:r>
              <w:rPr>
                <w:spacing w:val="-2"/>
                <w:sz w:val="28"/>
              </w:rPr>
              <w:t>Наименование мероприятия,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краткое </w:t>
            </w:r>
            <w:r>
              <w:rPr>
                <w:sz w:val="28"/>
              </w:rPr>
              <w:t xml:space="preserve">описание, </w:t>
            </w:r>
            <w:r>
              <w:rPr>
                <w:b/>
                <w:sz w:val="28"/>
              </w:rPr>
              <w:t>ссылка</w:t>
            </w:r>
          </w:p>
        </w:tc>
        <w:tc>
          <w:tcPr>
            <w:tcW w:w="1797" w:type="dxa"/>
          </w:tcPr>
          <w:p w14:paraId="656230BF" w14:textId="77777777" w:rsidR="00AE3B2F" w:rsidRDefault="00C92583">
            <w:pPr>
              <w:pStyle w:val="TableParagraph"/>
              <w:ind w:left="110" w:firstLine="709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участников</w:t>
            </w:r>
          </w:p>
        </w:tc>
        <w:tc>
          <w:tcPr>
            <w:tcW w:w="2372" w:type="dxa"/>
          </w:tcPr>
          <w:p w14:paraId="02F4F6DE" w14:textId="77777777" w:rsidR="00AE3B2F" w:rsidRDefault="00C92583">
            <w:pPr>
              <w:pStyle w:val="TableParagraph"/>
              <w:ind w:left="108" w:right="311" w:firstLine="709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 участников</w:t>
            </w:r>
          </w:p>
        </w:tc>
      </w:tr>
      <w:tr w:rsidR="00AE3B2F" w14:paraId="7EAC4B8F" w14:textId="77777777" w:rsidTr="00312B7D">
        <w:trPr>
          <w:trHeight w:val="321"/>
        </w:trPr>
        <w:tc>
          <w:tcPr>
            <w:tcW w:w="1192" w:type="dxa"/>
          </w:tcPr>
          <w:p w14:paraId="02A4C585" w14:textId="09F7EB53" w:rsidR="00AE3B2F" w:rsidRDefault="00CD1564" w:rsidP="00CD15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1" w:type="dxa"/>
          </w:tcPr>
          <w:p w14:paraId="4FA3B249" w14:textId="77777777" w:rsidR="00AE3B2F" w:rsidRDefault="00F02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 олимпиада по физике «Подари знание»</w:t>
            </w:r>
          </w:p>
          <w:p w14:paraId="67070E6D" w14:textId="1C8189D7" w:rsidR="00942524" w:rsidRDefault="00942524">
            <w:pPr>
              <w:pStyle w:val="TableParagraph"/>
              <w:rPr>
                <w:sz w:val="24"/>
              </w:rPr>
            </w:pPr>
            <w:hyperlink r:id="rId5" w:history="1">
              <w:r w:rsidRPr="00B34DB1">
                <w:rPr>
                  <w:rStyle w:val="a5"/>
                  <w:sz w:val="24"/>
                </w:rPr>
                <w:t>https://xn----7sbbnikfd7bbdlq.xn--p1ai/</w:t>
              </w:r>
            </w:hyperlink>
          </w:p>
          <w:p w14:paraId="063A35A2" w14:textId="78E79333" w:rsidR="00942524" w:rsidRDefault="00942524">
            <w:pPr>
              <w:pStyle w:val="TableParagraph"/>
              <w:rPr>
                <w:sz w:val="24"/>
              </w:rPr>
            </w:pPr>
          </w:p>
        </w:tc>
        <w:tc>
          <w:tcPr>
            <w:tcW w:w="1797" w:type="dxa"/>
          </w:tcPr>
          <w:p w14:paraId="02284687" w14:textId="275637AE" w:rsidR="00AE3B2F" w:rsidRDefault="00F020FC" w:rsidP="00F020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2" w:type="dxa"/>
          </w:tcPr>
          <w:p w14:paraId="5E264EDD" w14:textId="2087726C" w:rsidR="00AE3B2F" w:rsidRDefault="00F020FC" w:rsidP="00CD15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 9 класса</w:t>
            </w:r>
          </w:p>
        </w:tc>
      </w:tr>
      <w:tr w:rsidR="00AE3B2F" w14:paraId="2ADBD136" w14:textId="77777777" w:rsidTr="00312B7D">
        <w:trPr>
          <w:trHeight w:val="322"/>
        </w:trPr>
        <w:tc>
          <w:tcPr>
            <w:tcW w:w="1192" w:type="dxa"/>
          </w:tcPr>
          <w:p w14:paraId="32DB96C0" w14:textId="070B876D" w:rsidR="00AE3B2F" w:rsidRDefault="00CD1564" w:rsidP="00CD15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1" w:type="dxa"/>
          </w:tcPr>
          <w:p w14:paraId="03C616AE" w14:textId="77777777" w:rsidR="00AE3B2F" w:rsidRDefault="00CD15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Естественно-научная грамотность</w:t>
            </w:r>
          </w:p>
          <w:p w14:paraId="6DCD0B5D" w14:textId="6D2F5093" w:rsidR="00CD1564" w:rsidRDefault="00312B7D">
            <w:pPr>
              <w:pStyle w:val="TableParagraph"/>
              <w:rPr>
                <w:sz w:val="24"/>
              </w:rPr>
            </w:pPr>
            <w:hyperlink r:id="rId6" w:history="1">
              <w:r w:rsidR="00CD1564" w:rsidRPr="00394007">
                <w:rPr>
                  <w:rStyle w:val="a5"/>
                  <w:sz w:val="24"/>
                </w:rPr>
                <w:t>https://resh.edu.ru/</w:t>
              </w:r>
            </w:hyperlink>
          </w:p>
          <w:p w14:paraId="2D330982" w14:textId="03EB1D3B" w:rsidR="00CD1564" w:rsidRDefault="00CD1564">
            <w:pPr>
              <w:pStyle w:val="TableParagraph"/>
              <w:rPr>
                <w:sz w:val="24"/>
              </w:rPr>
            </w:pPr>
          </w:p>
        </w:tc>
        <w:tc>
          <w:tcPr>
            <w:tcW w:w="1797" w:type="dxa"/>
          </w:tcPr>
          <w:p w14:paraId="1A009E30" w14:textId="7357CA47" w:rsidR="00AE3B2F" w:rsidRDefault="00CD1564" w:rsidP="00CD15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72" w:type="dxa"/>
          </w:tcPr>
          <w:p w14:paraId="24C168BD" w14:textId="2383D857" w:rsidR="00AE3B2F" w:rsidRDefault="00CD1564" w:rsidP="00CD15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 8 – 9 классов</w:t>
            </w:r>
          </w:p>
        </w:tc>
      </w:tr>
      <w:tr w:rsidR="00CD1564" w14:paraId="7979CBD1" w14:textId="77777777" w:rsidTr="00312B7D">
        <w:trPr>
          <w:trHeight w:val="322"/>
        </w:trPr>
        <w:tc>
          <w:tcPr>
            <w:tcW w:w="1192" w:type="dxa"/>
          </w:tcPr>
          <w:p w14:paraId="6EBDBCE8" w14:textId="605723E2" w:rsidR="00CD1564" w:rsidRDefault="00CD1564" w:rsidP="00CD15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1" w:type="dxa"/>
          </w:tcPr>
          <w:p w14:paraId="66C649CF" w14:textId="77777777" w:rsidR="00CD1564" w:rsidRDefault="00CD15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Математическая грамотность</w:t>
            </w:r>
          </w:p>
          <w:p w14:paraId="1EFE9320" w14:textId="60354AD8" w:rsidR="00CD1564" w:rsidRDefault="00312B7D">
            <w:pPr>
              <w:pStyle w:val="TableParagraph"/>
              <w:rPr>
                <w:sz w:val="24"/>
              </w:rPr>
            </w:pPr>
            <w:hyperlink r:id="rId7" w:history="1">
              <w:r w:rsidR="00CD1564" w:rsidRPr="00394007">
                <w:rPr>
                  <w:rStyle w:val="a5"/>
                  <w:sz w:val="24"/>
                </w:rPr>
                <w:t>https://resh.edu.ru/</w:t>
              </w:r>
            </w:hyperlink>
          </w:p>
          <w:p w14:paraId="000506E6" w14:textId="4EAEB264" w:rsidR="00CD1564" w:rsidRDefault="00CD1564">
            <w:pPr>
              <w:pStyle w:val="TableParagraph"/>
              <w:rPr>
                <w:sz w:val="24"/>
              </w:rPr>
            </w:pPr>
          </w:p>
        </w:tc>
        <w:tc>
          <w:tcPr>
            <w:tcW w:w="1797" w:type="dxa"/>
          </w:tcPr>
          <w:p w14:paraId="5BE64759" w14:textId="26AFCB16" w:rsidR="00CD1564" w:rsidRDefault="00CD1564" w:rsidP="00CD15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72" w:type="dxa"/>
          </w:tcPr>
          <w:p w14:paraId="2C4BF81A" w14:textId="61BDF587" w:rsidR="00CD1564" w:rsidRDefault="00CD1564" w:rsidP="00CD15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 8 – 9 классов</w:t>
            </w:r>
          </w:p>
        </w:tc>
      </w:tr>
      <w:tr w:rsidR="001D1AF0" w14:paraId="568404A4" w14:textId="77777777" w:rsidTr="00312B7D">
        <w:trPr>
          <w:trHeight w:val="322"/>
        </w:trPr>
        <w:tc>
          <w:tcPr>
            <w:tcW w:w="1192" w:type="dxa"/>
          </w:tcPr>
          <w:p w14:paraId="4D4D7DFD" w14:textId="21B2DE1F" w:rsidR="001D1AF0" w:rsidRDefault="001D1AF0" w:rsidP="00CD15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1" w:type="dxa"/>
          </w:tcPr>
          <w:p w14:paraId="047BD593" w14:textId="31584DF6" w:rsidR="001D1AF0" w:rsidRDefault="001D1A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 ВКонтакте с природой</w:t>
            </w:r>
          </w:p>
          <w:p w14:paraId="30557CDE" w14:textId="0AB15DDF" w:rsidR="00312B7D" w:rsidRDefault="00312B7D">
            <w:pPr>
              <w:pStyle w:val="TableParagraph"/>
              <w:rPr>
                <w:sz w:val="24"/>
              </w:rPr>
            </w:pPr>
            <w:hyperlink r:id="rId8" w:history="1">
              <w:r w:rsidRPr="00B34DB1">
                <w:rPr>
                  <w:rStyle w:val="a5"/>
                  <w:sz w:val="24"/>
                </w:rPr>
                <w:t>https://tropiunnata.fedcdo.ru/</w:t>
              </w:r>
            </w:hyperlink>
          </w:p>
          <w:p w14:paraId="30E7245C" w14:textId="3AE64E45" w:rsidR="00312B7D" w:rsidRDefault="00312B7D">
            <w:pPr>
              <w:pStyle w:val="TableParagraph"/>
              <w:rPr>
                <w:sz w:val="24"/>
              </w:rPr>
            </w:pPr>
          </w:p>
        </w:tc>
        <w:tc>
          <w:tcPr>
            <w:tcW w:w="1797" w:type="dxa"/>
          </w:tcPr>
          <w:p w14:paraId="2E6AA1E8" w14:textId="74D80850" w:rsidR="001D1AF0" w:rsidRDefault="001D1AF0" w:rsidP="00CD15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2" w:type="dxa"/>
          </w:tcPr>
          <w:p w14:paraId="4BD21BDF" w14:textId="059CC9F6" w:rsidR="001D1AF0" w:rsidRDefault="001D1AF0" w:rsidP="00CD15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</w:tr>
      <w:tr w:rsidR="001D1AF0" w14:paraId="33B12299" w14:textId="77777777" w:rsidTr="00312B7D">
        <w:trPr>
          <w:trHeight w:val="322"/>
        </w:trPr>
        <w:tc>
          <w:tcPr>
            <w:tcW w:w="1192" w:type="dxa"/>
          </w:tcPr>
          <w:p w14:paraId="747C7293" w14:textId="2D891F2D" w:rsidR="001D1AF0" w:rsidRDefault="001D1AF0" w:rsidP="00CD15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31" w:type="dxa"/>
          </w:tcPr>
          <w:p w14:paraId="4994272D" w14:textId="77777777" w:rsidR="001D1AF0" w:rsidRDefault="001D1A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Экологический диктант</w:t>
            </w:r>
          </w:p>
          <w:p w14:paraId="3DD10A24" w14:textId="6A866D30" w:rsidR="00942524" w:rsidRDefault="00942524">
            <w:pPr>
              <w:pStyle w:val="TableParagraph"/>
              <w:rPr>
                <w:sz w:val="24"/>
              </w:rPr>
            </w:pPr>
            <w:hyperlink r:id="rId9" w:history="1">
              <w:r w:rsidRPr="00B34DB1">
                <w:rPr>
                  <w:rStyle w:val="a5"/>
                  <w:sz w:val="24"/>
                </w:rPr>
                <w:t>https://xn--80ahmgctc9ac5h.xn--p1acf/?ysclid=m4sq6pndb4710971579</w:t>
              </w:r>
            </w:hyperlink>
          </w:p>
          <w:p w14:paraId="6544610B" w14:textId="355CA274" w:rsidR="00942524" w:rsidRDefault="00942524">
            <w:pPr>
              <w:pStyle w:val="TableParagraph"/>
              <w:rPr>
                <w:sz w:val="24"/>
              </w:rPr>
            </w:pPr>
          </w:p>
        </w:tc>
        <w:tc>
          <w:tcPr>
            <w:tcW w:w="1797" w:type="dxa"/>
          </w:tcPr>
          <w:p w14:paraId="0B4BD5B7" w14:textId="248F39E0" w:rsidR="001D1AF0" w:rsidRDefault="001D1AF0" w:rsidP="00CD15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72" w:type="dxa"/>
          </w:tcPr>
          <w:p w14:paraId="7752847A" w14:textId="3434C7B9" w:rsidR="001D1AF0" w:rsidRDefault="001D1AF0" w:rsidP="00CD15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</w:tr>
    </w:tbl>
    <w:p w14:paraId="4DF5C115" w14:textId="77777777" w:rsidR="00AE3B2F" w:rsidRDefault="00AE3B2F">
      <w:pPr>
        <w:pStyle w:val="TableParagraph"/>
        <w:rPr>
          <w:sz w:val="24"/>
        </w:rPr>
        <w:sectPr w:rsidR="00AE3B2F" w:rsidSect="00312B7D">
          <w:type w:val="continuous"/>
          <w:pgSz w:w="11910" w:h="16840"/>
          <w:pgMar w:top="284" w:right="425" w:bottom="280" w:left="1700" w:header="720" w:footer="720" w:gutter="0"/>
          <w:cols w:space="720"/>
        </w:sectPr>
      </w:pPr>
    </w:p>
    <w:p w14:paraId="67FD32DF" w14:textId="025A0C98" w:rsidR="00AE3B2F" w:rsidRDefault="00C92583" w:rsidP="00C92583">
      <w:pPr>
        <w:pStyle w:val="a4"/>
        <w:numPr>
          <w:ilvl w:val="0"/>
          <w:numId w:val="3"/>
        </w:numPr>
        <w:tabs>
          <w:tab w:val="left" w:pos="1419"/>
        </w:tabs>
        <w:spacing w:before="59"/>
        <w:ind w:right="143" w:hanging="3"/>
        <w:rPr>
          <w:sz w:val="28"/>
        </w:rPr>
      </w:pPr>
      <w:r>
        <w:rPr>
          <w:sz w:val="28"/>
        </w:rPr>
        <w:lastRenderedPageBreak/>
        <w:t>Сведения об участии обучающихся и педагогов в конкурсах, олимпиадах и иных событиях, соответствующих целям и задачам деятельности центров</w:t>
      </w:r>
      <w:r>
        <w:rPr>
          <w:spacing w:val="-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роста»</w:t>
      </w:r>
      <w:r>
        <w:rPr>
          <w:spacing w:val="-1"/>
          <w:sz w:val="28"/>
        </w:rPr>
        <w:t xml:space="preserve"> </w:t>
      </w:r>
      <w:r>
        <w:rPr>
          <w:sz w:val="28"/>
        </w:rPr>
        <w:t>(информация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ставших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призерами Всероссийской олимпиады школьников, научно-практических конференций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ниже </w:t>
      </w:r>
      <w:r>
        <w:rPr>
          <w:b/>
          <w:sz w:val="28"/>
        </w:rPr>
        <w:t>регионального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уровня;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 педагогах, ставших победителями и призерами профессиональных конкурсов, а также представивших свой опыт на уровне не ниже </w:t>
      </w:r>
      <w:r>
        <w:rPr>
          <w:b/>
          <w:sz w:val="28"/>
        </w:rPr>
        <w:t>регионального</w:t>
      </w:r>
      <w:r>
        <w:rPr>
          <w:sz w:val="28"/>
        </w:rPr>
        <w:t>);</w:t>
      </w:r>
    </w:p>
    <w:p w14:paraId="77957298" w14:textId="77777777" w:rsidR="00AE3B2F" w:rsidRDefault="00AE3B2F">
      <w:pPr>
        <w:pStyle w:val="a3"/>
        <w:spacing w:before="9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826"/>
        <w:gridCol w:w="2408"/>
        <w:gridCol w:w="2406"/>
      </w:tblGrid>
      <w:tr w:rsidR="00AE3B2F" w14:paraId="2640BE26" w14:textId="77777777">
        <w:trPr>
          <w:trHeight w:val="643"/>
        </w:trPr>
        <w:tc>
          <w:tcPr>
            <w:tcW w:w="988" w:type="dxa"/>
          </w:tcPr>
          <w:p w14:paraId="3B5A2C67" w14:textId="77777777" w:rsidR="00AE3B2F" w:rsidRDefault="00C9258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826" w:type="dxa"/>
          </w:tcPr>
          <w:p w14:paraId="0D663693" w14:textId="77777777" w:rsidR="00AE3B2F" w:rsidRDefault="00C9258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2408" w:type="dxa"/>
          </w:tcPr>
          <w:p w14:paraId="25486000" w14:textId="77777777" w:rsidR="00AE3B2F" w:rsidRDefault="00C92583">
            <w:pPr>
              <w:pStyle w:val="TableParagraph"/>
              <w:spacing w:line="320" w:lineRule="atLeas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 участников</w:t>
            </w:r>
          </w:p>
        </w:tc>
        <w:tc>
          <w:tcPr>
            <w:tcW w:w="2406" w:type="dxa"/>
          </w:tcPr>
          <w:p w14:paraId="6497951F" w14:textId="77777777" w:rsidR="00AE3B2F" w:rsidRDefault="00C92583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</w:t>
            </w:r>
          </w:p>
        </w:tc>
      </w:tr>
      <w:tr w:rsidR="00AE3B2F" w14:paraId="109E1290" w14:textId="77777777">
        <w:trPr>
          <w:trHeight w:val="322"/>
        </w:trPr>
        <w:tc>
          <w:tcPr>
            <w:tcW w:w="988" w:type="dxa"/>
          </w:tcPr>
          <w:p w14:paraId="1CCB8343" w14:textId="67DEC218" w:rsidR="00AE3B2F" w:rsidRDefault="001D1AF0" w:rsidP="001D1A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14:paraId="46775172" w14:textId="10477131" w:rsidR="00AE3B2F" w:rsidRDefault="00E36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Олимпиада «Читательская, математическая, естественно-научная грамотность» (для педагогов)</w:t>
            </w:r>
          </w:p>
        </w:tc>
        <w:tc>
          <w:tcPr>
            <w:tcW w:w="2408" w:type="dxa"/>
          </w:tcPr>
          <w:p w14:paraId="6A7C4D6A" w14:textId="63D6793C" w:rsidR="00AE3B2F" w:rsidRDefault="00C92531" w:rsidP="00C9253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2406" w:type="dxa"/>
          </w:tcPr>
          <w:p w14:paraId="3DB2D4E4" w14:textId="2F19DA45" w:rsidR="00AE3B2F" w:rsidRDefault="00E36A1E" w:rsidP="00C9253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</w:tr>
      <w:tr w:rsidR="00AE3B2F" w14:paraId="71FC0F09" w14:textId="77777777">
        <w:trPr>
          <w:trHeight w:val="322"/>
        </w:trPr>
        <w:tc>
          <w:tcPr>
            <w:tcW w:w="988" w:type="dxa"/>
          </w:tcPr>
          <w:p w14:paraId="1B3AC8B9" w14:textId="67C91445" w:rsidR="00AE3B2F" w:rsidRDefault="001D1AF0" w:rsidP="001D1A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14:paraId="393333B4" w14:textId="40716E72" w:rsidR="00AE3B2F" w:rsidRDefault="00C32C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Интеллектуальная о</w:t>
            </w:r>
            <w:r w:rsidR="001D1AF0">
              <w:rPr>
                <w:sz w:val="24"/>
              </w:rPr>
              <w:t>лимпиада ПФО</w:t>
            </w:r>
            <w:r>
              <w:rPr>
                <w:sz w:val="24"/>
              </w:rPr>
              <w:t xml:space="preserve"> среди школьников по решению изобретательских задач</w:t>
            </w:r>
          </w:p>
        </w:tc>
        <w:tc>
          <w:tcPr>
            <w:tcW w:w="2408" w:type="dxa"/>
          </w:tcPr>
          <w:p w14:paraId="7C5359B4" w14:textId="573D2A3F" w:rsidR="00AE3B2F" w:rsidRDefault="003305E2" w:rsidP="00C9253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 8 – 11 классов</w:t>
            </w:r>
          </w:p>
        </w:tc>
        <w:tc>
          <w:tcPr>
            <w:tcW w:w="2406" w:type="dxa"/>
          </w:tcPr>
          <w:p w14:paraId="24A53C03" w14:textId="77777777" w:rsidR="00AE3B2F" w:rsidRDefault="00AE3B2F" w:rsidP="00C92531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6DD9C534" w14:textId="77777777" w:rsidR="00AE3B2F" w:rsidRDefault="00AE3B2F">
      <w:pPr>
        <w:pStyle w:val="a3"/>
        <w:spacing w:before="1"/>
        <w:ind w:left="0"/>
        <w:jc w:val="left"/>
      </w:pPr>
    </w:p>
    <w:p w14:paraId="566F3C53" w14:textId="77777777" w:rsidR="00AE3B2F" w:rsidRDefault="00C92583">
      <w:pPr>
        <w:pStyle w:val="a4"/>
        <w:numPr>
          <w:ilvl w:val="0"/>
          <w:numId w:val="3"/>
        </w:numPr>
        <w:tabs>
          <w:tab w:val="left" w:pos="1086"/>
        </w:tabs>
        <w:ind w:right="145" w:firstLine="708"/>
        <w:jc w:val="both"/>
        <w:rPr>
          <w:sz w:val="28"/>
        </w:rPr>
      </w:pPr>
      <w:r>
        <w:rPr>
          <w:sz w:val="28"/>
        </w:rPr>
        <w:t>Информация о проведенных мероприятиях, реализуемых в рамках комплексного плана региона по организационно-методической поддержке объектов инфраструктуры нацпроекта «Образование»;</w:t>
      </w:r>
    </w:p>
    <w:p w14:paraId="046A0D4E" w14:textId="77777777" w:rsidR="00AE3B2F" w:rsidRDefault="00C92583">
      <w:pPr>
        <w:pStyle w:val="a4"/>
        <w:numPr>
          <w:ilvl w:val="0"/>
          <w:numId w:val="3"/>
        </w:numPr>
        <w:tabs>
          <w:tab w:val="left" w:pos="1136"/>
        </w:tabs>
        <w:ind w:right="171" w:firstLine="708"/>
        <w:jc w:val="both"/>
        <w:rPr>
          <w:sz w:val="28"/>
        </w:rPr>
      </w:pPr>
      <w:r>
        <w:rPr>
          <w:sz w:val="28"/>
        </w:rPr>
        <w:t xml:space="preserve">Иное </w:t>
      </w:r>
      <w:r>
        <w:rPr>
          <w:i/>
          <w:sz w:val="28"/>
        </w:rPr>
        <w:t>(примеры успешных практик реализации образовательных программ; сведения о значимых исследованиях и проектах обучающихся, реализуемых с использованием оборудования центра «Точка роста»)</w:t>
      </w:r>
      <w:r>
        <w:rPr>
          <w:sz w:val="28"/>
        </w:rPr>
        <w:t>.</w:t>
      </w:r>
    </w:p>
    <w:p w14:paraId="738D11F2" w14:textId="77777777" w:rsidR="00AE3B2F" w:rsidRDefault="00AE3B2F">
      <w:pPr>
        <w:pStyle w:val="a3"/>
        <w:ind w:left="0"/>
        <w:jc w:val="left"/>
      </w:pPr>
    </w:p>
    <w:sectPr w:rsidR="00AE3B2F" w:rsidSect="00C92583">
      <w:pgSz w:w="11910" w:h="16840"/>
      <w:pgMar w:top="138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56930"/>
    <w:multiLevelType w:val="hybridMultilevel"/>
    <w:tmpl w:val="2BE41974"/>
    <w:lvl w:ilvl="0" w:tplc="BC885224">
      <w:start w:val="1"/>
      <w:numFmt w:val="decimal"/>
      <w:lvlText w:val="%1."/>
      <w:lvlJc w:val="left"/>
      <w:pPr>
        <w:ind w:left="3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121A80">
      <w:numFmt w:val="bullet"/>
      <w:lvlText w:val="•"/>
      <w:lvlJc w:val="left"/>
      <w:pPr>
        <w:ind w:left="978" w:hanging="707"/>
      </w:pPr>
      <w:rPr>
        <w:rFonts w:hint="default"/>
        <w:lang w:val="ru-RU" w:eastAsia="en-US" w:bidi="ar-SA"/>
      </w:rPr>
    </w:lvl>
    <w:lvl w:ilvl="2" w:tplc="DF6E3D22">
      <w:numFmt w:val="bullet"/>
      <w:lvlText w:val="•"/>
      <w:lvlJc w:val="left"/>
      <w:pPr>
        <w:ind w:left="1956" w:hanging="707"/>
      </w:pPr>
      <w:rPr>
        <w:rFonts w:hint="default"/>
        <w:lang w:val="ru-RU" w:eastAsia="en-US" w:bidi="ar-SA"/>
      </w:rPr>
    </w:lvl>
    <w:lvl w:ilvl="3" w:tplc="8EA24736">
      <w:numFmt w:val="bullet"/>
      <w:lvlText w:val="•"/>
      <w:lvlJc w:val="left"/>
      <w:pPr>
        <w:ind w:left="2934" w:hanging="707"/>
      </w:pPr>
      <w:rPr>
        <w:rFonts w:hint="default"/>
        <w:lang w:val="ru-RU" w:eastAsia="en-US" w:bidi="ar-SA"/>
      </w:rPr>
    </w:lvl>
    <w:lvl w:ilvl="4" w:tplc="71A4146C">
      <w:numFmt w:val="bullet"/>
      <w:lvlText w:val="•"/>
      <w:lvlJc w:val="left"/>
      <w:pPr>
        <w:ind w:left="3912" w:hanging="707"/>
      </w:pPr>
      <w:rPr>
        <w:rFonts w:hint="default"/>
        <w:lang w:val="ru-RU" w:eastAsia="en-US" w:bidi="ar-SA"/>
      </w:rPr>
    </w:lvl>
    <w:lvl w:ilvl="5" w:tplc="CB7CF7BE">
      <w:numFmt w:val="bullet"/>
      <w:lvlText w:val="•"/>
      <w:lvlJc w:val="left"/>
      <w:pPr>
        <w:ind w:left="4890" w:hanging="707"/>
      </w:pPr>
      <w:rPr>
        <w:rFonts w:hint="default"/>
        <w:lang w:val="ru-RU" w:eastAsia="en-US" w:bidi="ar-SA"/>
      </w:rPr>
    </w:lvl>
    <w:lvl w:ilvl="6" w:tplc="BC5A6856">
      <w:numFmt w:val="bullet"/>
      <w:lvlText w:val="•"/>
      <w:lvlJc w:val="left"/>
      <w:pPr>
        <w:ind w:left="5868" w:hanging="707"/>
      </w:pPr>
      <w:rPr>
        <w:rFonts w:hint="default"/>
        <w:lang w:val="ru-RU" w:eastAsia="en-US" w:bidi="ar-SA"/>
      </w:rPr>
    </w:lvl>
    <w:lvl w:ilvl="7" w:tplc="38AA3BDA">
      <w:numFmt w:val="bullet"/>
      <w:lvlText w:val="•"/>
      <w:lvlJc w:val="left"/>
      <w:pPr>
        <w:ind w:left="6846" w:hanging="707"/>
      </w:pPr>
      <w:rPr>
        <w:rFonts w:hint="default"/>
        <w:lang w:val="ru-RU" w:eastAsia="en-US" w:bidi="ar-SA"/>
      </w:rPr>
    </w:lvl>
    <w:lvl w:ilvl="8" w:tplc="A61AD788">
      <w:numFmt w:val="bullet"/>
      <w:lvlText w:val="•"/>
      <w:lvlJc w:val="left"/>
      <w:pPr>
        <w:ind w:left="7824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0F3A56FF"/>
    <w:multiLevelType w:val="hybridMultilevel"/>
    <w:tmpl w:val="72C2FBBC"/>
    <w:lvl w:ilvl="0" w:tplc="07DAB752">
      <w:start w:val="1"/>
      <w:numFmt w:val="decimal"/>
      <w:lvlText w:val="%1."/>
      <w:lvlJc w:val="left"/>
      <w:pPr>
        <w:ind w:left="107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7C1060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A742049E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3" w:tplc="9E5EFEDC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4" w:tplc="E7EE2A52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176E1418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6" w:tplc="61FC61B4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7" w:tplc="89EEE7F2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DD62B4CA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B334D8E"/>
    <w:multiLevelType w:val="hybridMultilevel"/>
    <w:tmpl w:val="1E3C2F4A"/>
    <w:lvl w:ilvl="0" w:tplc="8586DE60">
      <w:start w:val="8"/>
      <w:numFmt w:val="decimal"/>
      <w:lvlText w:val="%1."/>
      <w:lvlJc w:val="left"/>
      <w:pPr>
        <w:ind w:left="3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F2DCA2">
      <w:numFmt w:val="bullet"/>
      <w:lvlText w:val="•"/>
      <w:lvlJc w:val="left"/>
      <w:pPr>
        <w:ind w:left="978" w:hanging="707"/>
      </w:pPr>
      <w:rPr>
        <w:rFonts w:hint="default"/>
        <w:lang w:val="ru-RU" w:eastAsia="en-US" w:bidi="ar-SA"/>
      </w:rPr>
    </w:lvl>
    <w:lvl w:ilvl="2" w:tplc="C5E45F78">
      <w:numFmt w:val="bullet"/>
      <w:lvlText w:val="•"/>
      <w:lvlJc w:val="left"/>
      <w:pPr>
        <w:ind w:left="1956" w:hanging="707"/>
      </w:pPr>
      <w:rPr>
        <w:rFonts w:hint="default"/>
        <w:lang w:val="ru-RU" w:eastAsia="en-US" w:bidi="ar-SA"/>
      </w:rPr>
    </w:lvl>
    <w:lvl w:ilvl="3" w:tplc="E17275E4">
      <w:numFmt w:val="bullet"/>
      <w:lvlText w:val="•"/>
      <w:lvlJc w:val="left"/>
      <w:pPr>
        <w:ind w:left="2934" w:hanging="707"/>
      </w:pPr>
      <w:rPr>
        <w:rFonts w:hint="default"/>
        <w:lang w:val="ru-RU" w:eastAsia="en-US" w:bidi="ar-SA"/>
      </w:rPr>
    </w:lvl>
    <w:lvl w:ilvl="4" w:tplc="43D4B032">
      <w:numFmt w:val="bullet"/>
      <w:lvlText w:val="•"/>
      <w:lvlJc w:val="left"/>
      <w:pPr>
        <w:ind w:left="3912" w:hanging="707"/>
      </w:pPr>
      <w:rPr>
        <w:rFonts w:hint="default"/>
        <w:lang w:val="ru-RU" w:eastAsia="en-US" w:bidi="ar-SA"/>
      </w:rPr>
    </w:lvl>
    <w:lvl w:ilvl="5" w:tplc="07EEA9B8">
      <w:numFmt w:val="bullet"/>
      <w:lvlText w:val="•"/>
      <w:lvlJc w:val="left"/>
      <w:pPr>
        <w:ind w:left="4890" w:hanging="707"/>
      </w:pPr>
      <w:rPr>
        <w:rFonts w:hint="default"/>
        <w:lang w:val="ru-RU" w:eastAsia="en-US" w:bidi="ar-SA"/>
      </w:rPr>
    </w:lvl>
    <w:lvl w:ilvl="6" w:tplc="630E94C4">
      <w:numFmt w:val="bullet"/>
      <w:lvlText w:val="•"/>
      <w:lvlJc w:val="left"/>
      <w:pPr>
        <w:ind w:left="5868" w:hanging="707"/>
      </w:pPr>
      <w:rPr>
        <w:rFonts w:hint="default"/>
        <w:lang w:val="ru-RU" w:eastAsia="en-US" w:bidi="ar-SA"/>
      </w:rPr>
    </w:lvl>
    <w:lvl w:ilvl="7" w:tplc="BB6A8B8C">
      <w:numFmt w:val="bullet"/>
      <w:lvlText w:val="•"/>
      <w:lvlJc w:val="left"/>
      <w:pPr>
        <w:ind w:left="6846" w:hanging="707"/>
      </w:pPr>
      <w:rPr>
        <w:rFonts w:hint="default"/>
        <w:lang w:val="ru-RU" w:eastAsia="en-US" w:bidi="ar-SA"/>
      </w:rPr>
    </w:lvl>
    <w:lvl w:ilvl="8" w:tplc="040455D2">
      <w:numFmt w:val="bullet"/>
      <w:lvlText w:val="•"/>
      <w:lvlJc w:val="left"/>
      <w:pPr>
        <w:ind w:left="7824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59A84F0C"/>
    <w:multiLevelType w:val="hybridMultilevel"/>
    <w:tmpl w:val="9AB6D6E6"/>
    <w:lvl w:ilvl="0" w:tplc="EE3AAED2">
      <w:start w:val="1"/>
      <w:numFmt w:val="decimal"/>
      <w:lvlText w:val="%1."/>
      <w:lvlJc w:val="left"/>
      <w:pPr>
        <w:ind w:left="3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FC235C">
      <w:numFmt w:val="bullet"/>
      <w:lvlText w:val="•"/>
      <w:lvlJc w:val="left"/>
      <w:pPr>
        <w:ind w:left="978" w:hanging="707"/>
      </w:pPr>
      <w:rPr>
        <w:rFonts w:hint="default"/>
        <w:lang w:val="ru-RU" w:eastAsia="en-US" w:bidi="ar-SA"/>
      </w:rPr>
    </w:lvl>
    <w:lvl w:ilvl="2" w:tplc="E42C2232">
      <w:numFmt w:val="bullet"/>
      <w:lvlText w:val="•"/>
      <w:lvlJc w:val="left"/>
      <w:pPr>
        <w:ind w:left="1956" w:hanging="707"/>
      </w:pPr>
      <w:rPr>
        <w:rFonts w:hint="default"/>
        <w:lang w:val="ru-RU" w:eastAsia="en-US" w:bidi="ar-SA"/>
      </w:rPr>
    </w:lvl>
    <w:lvl w:ilvl="3" w:tplc="33E2AFF2">
      <w:numFmt w:val="bullet"/>
      <w:lvlText w:val="•"/>
      <w:lvlJc w:val="left"/>
      <w:pPr>
        <w:ind w:left="2934" w:hanging="707"/>
      </w:pPr>
      <w:rPr>
        <w:rFonts w:hint="default"/>
        <w:lang w:val="ru-RU" w:eastAsia="en-US" w:bidi="ar-SA"/>
      </w:rPr>
    </w:lvl>
    <w:lvl w:ilvl="4" w:tplc="581A3C4C">
      <w:numFmt w:val="bullet"/>
      <w:lvlText w:val="•"/>
      <w:lvlJc w:val="left"/>
      <w:pPr>
        <w:ind w:left="3912" w:hanging="707"/>
      </w:pPr>
      <w:rPr>
        <w:rFonts w:hint="default"/>
        <w:lang w:val="ru-RU" w:eastAsia="en-US" w:bidi="ar-SA"/>
      </w:rPr>
    </w:lvl>
    <w:lvl w:ilvl="5" w:tplc="84CABBFA">
      <w:numFmt w:val="bullet"/>
      <w:lvlText w:val="•"/>
      <w:lvlJc w:val="left"/>
      <w:pPr>
        <w:ind w:left="4890" w:hanging="707"/>
      </w:pPr>
      <w:rPr>
        <w:rFonts w:hint="default"/>
        <w:lang w:val="ru-RU" w:eastAsia="en-US" w:bidi="ar-SA"/>
      </w:rPr>
    </w:lvl>
    <w:lvl w:ilvl="6" w:tplc="DFA2F298">
      <w:numFmt w:val="bullet"/>
      <w:lvlText w:val="•"/>
      <w:lvlJc w:val="left"/>
      <w:pPr>
        <w:ind w:left="5868" w:hanging="707"/>
      </w:pPr>
      <w:rPr>
        <w:rFonts w:hint="default"/>
        <w:lang w:val="ru-RU" w:eastAsia="en-US" w:bidi="ar-SA"/>
      </w:rPr>
    </w:lvl>
    <w:lvl w:ilvl="7" w:tplc="60B8F5C8">
      <w:numFmt w:val="bullet"/>
      <w:lvlText w:val="•"/>
      <w:lvlJc w:val="left"/>
      <w:pPr>
        <w:ind w:left="6846" w:hanging="707"/>
      </w:pPr>
      <w:rPr>
        <w:rFonts w:hint="default"/>
        <w:lang w:val="ru-RU" w:eastAsia="en-US" w:bidi="ar-SA"/>
      </w:rPr>
    </w:lvl>
    <w:lvl w:ilvl="8" w:tplc="8778ADE8">
      <w:numFmt w:val="bullet"/>
      <w:lvlText w:val="•"/>
      <w:lvlJc w:val="left"/>
      <w:pPr>
        <w:ind w:left="7824" w:hanging="707"/>
      </w:pPr>
      <w:rPr>
        <w:rFonts w:hint="default"/>
        <w:lang w:val="ru-RU" w:eastAsia="en-US" w:bidi="ar-SA"/>
      </w:rPr>
    </w:lvl>
  </w:abstractNum>
  <w:abstractNum w:abstractNumId="4" w15:restartNumberingAfterBreak="0">
    <w:nsid w:val="6DFD5635"/>
    <w:multiLevelType w:val="hybridMultilevel"/>
    <w:tmpl w:val="D0525F86"/>
    <w:lvl w:ilvl="0" w:tplc="F724DB70">
      <w:start w:val="8"/>
      <w:numFmt w:val="decimal"/>
      <w:lvlText w:val="%1."/>
      <w:lvlJc w:val="left"/>
      <w:pPr>
        <w:ind w:left="3" w:hanging="3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B43D30">
      <w:numFmt w:val="bullet"/>
      <w:lvlText w:val="•"/>
      <w:lvlJc w:val="left"/>
      <w:pPr>
        <w:ind w:left="978" w:hanging="376"/>
      </w:pPr>
      <w:rPr>
        <w:rFonts w:hint="default"/>
        <w:lang w:val="ru-RU" w:eastAsia="en-US" w:bidi="ar-SA"/>
      </w:rPr>
    </w:lvl>
    <w:lvl w:ilvl="2" w:tplc="C94E6540">
      <w:numFmt w:val="bullet"/>
      <w:lvlText w:val="•"/>
      <w:lvlJc w:val="left"/>
      <w:pPr>
        <w:ind w:left="1956" w:hanging="376"/>
      </w:pPr>
      <w:rPr>
        <w:rFonts w:hint="default"/>
        <w:lang w:val="ru-RU" w:eastAsia="en-US" w:bidi="ar-SA"/>
      </w:rPr>
    </w:lvl>
    <w:lvl w:ilvl="3" w:tplc="BB007DAA">
      <w:numFmt w:val="bullet"/>
      <w:lvlText w:val="•"/>
      <w:lvlJc w:val="left"/>
      <w:pPr>
        <w:ind w:left="2934" w:hanging="376"/>
      </w:pPr>
      <w:rPr>
        <w:rFonts w:hint="default"/>
        <w:lang w:val="ru-RU" w:eastAsia="en-US" w:bidi="ar-SA"/>
      </w:rPr>
    </w:lvl>
    <w:lvl w:ilvl="4" w:tplc="898C21B0">
      <w:numFmt w:val="bullet"/>
      <w:lvlText w:val="•"/>
      <w:lvlJc w:val="left"/>
      <w:pPr>
        <w:ind w:left="3912" w:hanging="376"/>
      </w:pPr>
      <w:rPr>
        <w:rFonts w:hint="default"/>
        <w:lang w:val="ru-RU" w:eastAsia="en-US" w:bidi="ar-SA"/>
      </w:rPr>
    </w:lvl>
    <w:lvl w:ilvl="5" w:tplc="AFA24590">
      <w:numFmt w:val="bullet"/>
      <w:lvlText w:val="•"/>
      <w:lvlJc w:val="left"/>
      <w:pPr>
        <w:ind w:left="4890" w:hanging="376"/>
      </w:pPr>
      <w:rPr>
        <w:rFonts w:hint="default"/>
        <w:lang w:val="ru-RU" w:eastAsia="en-US" w:bidi="ar-SA"/>
      </w:rPr>
    </w:lvl>
    <w:lvl w:ilvl="6" w:tplc="02D88D8C">
      <w:numFmt w:val="bullet"/>
      <w:lvlText w:val="•"/>
      <w:lvlJc w:val="left"/>
      <w:pPr>
        <w:ind w:left="5868" w:hanging="376"/>
      </w:pPr>
      <w:rPr>
        <w:rFonts w:hint="default"/>
        <w:lang w:val="ru-RU" w:eastAsia="en-US" w:bidi="ar-SA"/>
      </w:rPr>
    </w:lvl>
    <w:lvl w:ilvl="7" w:tplc="BE2C281A">
      <w:numFmt w:val="bullet"/>
      <w:lvlText w:val="•"/>
      <w:lvlJc w:val="left"/>
      <w:pPr>
        <w:ind w:left="6846" w:hanging="376"/>
      </w:pPr>
      <w:rPr>
        <w:rFonts w:hint="default"/>
        <w:lang w:val="ru-RU" w:eastAsia="en-US" w:bidi="ar-SA"/>
      </w:rPr>
    </w:lvl>
    <w:lvl w:ilvl="8" w:tplc="F1562D4E">
      <w:numFmt w:val="bullet"/>
      <w:lvlText w:val="•"/>
      <w:lvlJc w:val="left"/>
      <w:pPr>
        <w:ind w:left="7824" w:hanging="37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3B2F"/>
    <w:rsid w:val="001D1AF0"/>
    <w:rsid w:val="0027365E"/>
    <w:rsid w:val="00312B7D"/>
    <w:rsid w:val="003305E2"/>
    <w:rsid w:val="00942524"/>
    <w:rsid w:val="00AE3B2F"/>
    <w:rsid w:val="00C32CE8"/>
    <w:rsid w:val="00C92531"/>
    <w:rsid w:val="00C92583"/>
    <w:rsid w:val="00CD1564"/>
    <w:rsid w:val="00DD5583"/>
    <w:rsid w:val="00DE0484"/>
    <w:rsid w:val="00E36A1E"/>
    <w:rsid w:val="00F0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AC0E"/>
  <w15:docId w15:val="{1D95BCA1-9B37-44D5-975B-3F66461E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71" w:hanging="36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3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D156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D1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opiunnata.fedcd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--7sbbnikfd7bbdlq.xn--p1a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hmgctc9ac5h.xn--p1acf/?ysclid=m4sq6pndb47109715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Sherina</dc:creator>
  <cp:lastModifiedBy>ПК</cp:lastModifiedBy>
  <cp:revision>15</cp:revision>
  <dcterms:created xsi:type="dcterms:W3CDTF">2024-12-17T11:49:00Z</dcterms:created>
  <dcterms:modified xsi:type="dcterms:W3CDTF">2024-12-17T17:23:00Z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7.6</vt:lpwstr>
  </property>
  <property fmtid="{D5CDD505-2E9C-101B-9397-08002B2CF9AE}" pid="5" name="LastSaved">
    <vt:filetime>2024-12-09T00:00:00Z</vt:filetime>
  </property>
</Properties>
</file>